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REGISTRAZIONE PER TAMPONI SCUOLA ASST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Scansioni il QR-Code</w:t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(scaricabile da app-store o</w:t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play-store gratuitamente)</w:t>
      </w:r>
    </w:p>
    <w:p w:rsidR="00000000" w:rsidDel="00000000" w:rsidP="00000000" w:rsidRDefault="00000000" w:rsidRPr="00000000" w14:paraId="00000005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0" distT="0" distL="0" distR="0">
            <wp:extent cx="1822813" cy="1788742"/>
            <wp:effectExtent b="0" l="0" r="0" t="0"/>
            <wp:docPr descr="C:\Users\Forgiarinis\Desktop\1601623263698.jpg" id="1" name="image1.png"/>
            <a:graphic>
              <a:graphicData uri="http://schemas.openxmlformats.org/drawingml/2006/picture">
                <pic:pic>
                  <pic:nvPicPr>
                    <pic:cNvPr descr="C:\Users\Forgiarinis\Desktop\1601623263698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813" cy="17887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 digiti su internet il seguente link: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color w:val="1155cc"/>
          <w:sz w:val="40"/>
          <w:szCs w:val="40"/>
          <w:highlight w:val="white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40"/>
            <w:szCs w:val="40"/>
            <w:highlight w:val="white"/>
            <w:u w:val="single"/>
            <w:rtl w:val="0"/>
          </w:rPr>
          <w:t xml:space="preserve">http://dbcup.ats-insubria.it:8094/tamponescuola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color w:val="000000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000000"/>
          <w:sz w:val="52"/>
          <w:szCs w:val="5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2"/>
          <w:szCs w:val="52"/>
          <w:highlight w:val="white"/>
          <w:rtl w:val="0"/>
        </w:rPr>
        <w:t xml:space="preserve">compili il form on-line, non ci sarà bisogno dell’autocertificazione e riceverà l’esito anche via e-mail. 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dbcup.ats-insubria.it:8094/tamponescu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